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A" w:rsidRPr="009021C9" w:rsidRDefault="00D6708A" w:rsidP="004D08B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8A" w:rsidRPr="00E6398B" w:rsidRDefault="00D6708A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E6398B">
        <w:rPr>
          <w:rFonts w:ascii="Arial" w:hAnsi="Arial" w:cs="Arial"/>
          <w:b/>
          <w:color w:val="000000"/>
          <w:spacing w:val="7"/>
          <w:sz w:val="24"/>
          <w:szCs w:val="24"/>
        </w:rPr>
        <w:t>СОВЕТ НАРОДНЫХ ДЕПУТАТОВ</w:t>
      </w:r>
    </w:p>
    <w:p w:rsidR="00D6708A" w:rsidRPr="00E6398B" w:rsidRDefault="00D6708A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E6398B">
        <w:rPr>
          <w:rFonts w:ascii="Arial" w:hAnsi="Arial" w:cs="Arial"/>
          <w:b/>
          <w:spacing w:val="7"/>
          <w:sz w:val="24"/>
          <w:szCs w:val="24"/>
        </w:rPr>
        <w:t xml:space="preserve">ПЕРЛЁВСКОГО СЕЛЬСКОГО ПОСЕЛЕНИЯ </w:t>
      </w:r>
    </w:p>
    <w:p w:rsidR="00D6708A" w:rsidRPr="00E6398B" w:rsidRDefault="00D6708A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E6398B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6708A" w:rsidRPr="00E6398B" w:rsidRDefault="00D6708A" w:rsidP="004D08B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D6708A" w:rsidRPr="00E6398B" w:rsidRDefault="00D6708A" w:rsidP="004D08B5">
      <w:pPr>
        <w:pBdr>
          <w:bottom w:val="single" w:sz="12" w:space="1" w:color="auto"/>
        </w:pBd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E6398B">
        <w:rPr>
          <w:rFonts w:ascii="Arial" w:hAnsi="Arial" w:cs="Arial"/>
          <w:b/>
          <w:sz w:val="24"/>
          <w:szCs w:val="24"/>
        </w:rPr>
        <w:t>ШЕСТОГО СОЗЫВА</w:t>
      </w:r>
    </w:p>
    <w:p w:rsidR="00D6708A" w:rsidRPr="00E6398B" w:rsidRDefault="00D6708A" w:rsidP="004D08B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6398B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E6398B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E6398B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E6398B">
        <w:rPr>
          <w:rFonts w:ascii="Arial" w:hAnsi="Arial" w:cs="Arial"/>
          <w:sz w:val="16"/>
          <w:szCs w:val="16"/>
        </w:rPr>
        <w:t>Перлёвка</w:t>
      </w:r>
      <w:proofErr w:type="spellEnd"/>
      <w:r w:rsidRPr="00E6398B">
        <w:rPr>
          <w:rFonts w:ascii="Arial" w:hAnsi="Arial" w:cs="Arial"/>
          <w:sz w:val="16"/>
          <w:szCs w:val="16"/>
        </w:rPr>
        <w:t>, улица Центральная, 54 тел.</w:t>
      </w:r>
      <w:proofErr w:type="gramStart"/>
      <w:r w:rsidRPr="00E6398B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E6398B">
        <w:rPr>
          <w:rFonts w:ascii="Arial" w:hAnsi="Arial" w:cs="Arial"/>
          <w:sz w:val="16"/>
          <w:szCs w:val="16"/>
        </w:rPr>
        <w:t xml:space="preserve"> факс (47372) 76-1-68</w:t>
      </w:r>
    </w:p>
    <w:p w:rsidR="00D6708A" w:rsidRPr="00E6398B" w:rsidRDefault="00D6708A" w:rsidP="004D08B5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 w:line="240" w:lineRule="auto"/>
        <w:rPr>
          <w:rFonts w:ascii="Arial" w:hAnsi="Arial" w:cs="Arial"/>
          <w:i/>
          <w:color w:val="00B0F0"/>
          <w:sz w:val="16"/>
          <w:szCs w:val="16"/>
        </w:rPr>
      </w:pPr>
    </w:p>
    <w:p w:rsidR="00D6708A" w:rsidRPr="00E6398B" w:rsidRDefault="00D6708A" w:rsidP="004D08B5">
      <w:pPr>
        <w:shd w:val="clear" w:color="auto" w:fill="FFFFFF"/>
        <w:spacing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</w:p>
    <w:p w:rsidR="00D6708A" w:rsidRPr="00E6398B" w:rsidRDefault="00D6708A" w:rsidP="004D08B5">
      <w:pPr>
        <w:shd w:val="clear" w:color="auto" w:fill="FFFFFF"/>
        <w:tabs>
          <w:tab w:val="left" w:pos="3465"/>
          <w:tab w:val="center" w:pos="4713"/>
          <w:tab w:val="left" w:pos="6165"/>
        </w:tabs>
        <w:spacing w:line="240" w:lineRule="auto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E6398B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D6708A" w:rsidRPr="00E6398B" w:rsidRDefault="00D6708A" w:rsidP="004D08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601A" w:rsidRPr="00E6398B" w:rsidRDefault="00D6601A" w:rsidP="00D66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от </w:t>
      </w:r>
      <w:r w:rsidR="00695D48">
        <w:rPr>
          <w:rFonts w:ascii="Arial" w:hAnsi="Arial" w:cs="Arial"/>
          <w:sz w:val="24"/>
          <w:szCs w:val="24"/>
        </w:rPr>
        <w:t>0</w:t>
      </w:r>
      <w:r w:rsidR="00FA3C84">
        <w:rPr>
          <w:rFonts w:ascii="Arial" w:hAnsi="Arial" w:cs="Arial"/>
          <w:sz w:val="24"/>
          <w:szCs w:val="24"/>
        </w:rPr>
        <w:t>3</w:t>
      </w:r>
      <w:r w:rsidRPr="00E6398B">
        <w:rPr>
          <w:rFonts w:ascii="Arial" w:hAnsi="Arial" w:cs="Arial"/>
          <w:sz w:val="24"/>
          <w:szCs w:val="24"/>
        </w:rPr>
        <w:t>.0</w:t>
      </w:r>
      <w:r w:rsidR="00695D48">
        <w:rPr>
          <w:rFonts w:ascii="Arial" w:hAnsi="Arial" w:cs="Arial"/>
          <w:sz w:val="24"/>
          <w:szCs w:val="24"/>
        </w:rPr>
        <w:t>8</w:t>
      </w:r>
      <w:r w:rsidRPr="00E6398B">
        <w:rPr>
          <w:rFonts w:ascii="Arial" w:hAnsi="Arial" w:cs="Arial"/>
          <w:sz w:val="24"/>
          <w:szCs w:val="24"/>
        </w:rPr>
        <w:t>.2023 г. №1</w:t>
      </w:r>
      <w:r w:rsidR="00695D48">
        <w:rPr>
          <w:rFonts w:ascii="Arial" w:hAnsi="Arial" w:cs="Arial"/>
          <w:sz w:val="24"/>
          <w:szCs w:val="24"/>
        </w:rPr>
        <w:t>2</w:t>
      </w:r>
      <w:r w:rsidR="004462E8">
        <w:rPr>
          <w:rFonts w:ascii="Arial" w:hAnsi="Arial" w:cs="Arial"/>
          <w:sz w:val="24"/>
          <w:szCs w:val="24"/>
        </w:rPr>
        <w:t>1</w:t>
      </w:r>
    </w:p>
    <w:p w:rsidR="00D6601A" w:rsidRPr="00E6398B" w:rsidRDefault="00D6601A" w:rsidP="00D66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E6398B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D53DB4" w:rsidRPr="00E6398B" w:rsidRDefault="00D53DB4" w:rsidP="004D08B5">
      <w:pPr>
        <w:tabs>
          <w:tab w:val="left" w:pos="4678"/>
        </w:tabs>
        <w:spacing w:line="240" w:lineRule="auto"/>
        <w:ind w:right="4677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E6398B">
        <w:rPr>
          <w:rFonts w:ascii="Arial" w:hAnsi="Arial" w:cs="Arial"/>
          <w:bCs/>
          <w:kern w:val="28"/>
          <w:sz w:val="24"/>
          <w:szCs w:val="24"/>
        </w:rPr>
        <w:t xml:space="preserve">О внесении изменений и дополнений в Устав </w:t>
      </w:r>
      <w:proofErr w:type="spellStart"/>
      <w:r w:rsidRPr="00E6398B">
        <w:rPr>
          <w:rFonts w:ascii="Arial" w:hAnsi="Arial" w:cs="Arial"/>
          <w:bCs/>
          <w:kern w:val="28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bCs/>
          <w:kern w:val="28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</w:t>
      </w:r>
    </w:p>
    <w:p w:rsidR="00D53DB4" w:rsidRPr="00E6398B" w:rsidRDefault="00D53DB4" w:rsidP="004D0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3DB4" w:rsidRPr="00E6398B" w:rsidRDefault="00D53DB4" w:rsidP="004D08B5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и в целях приведения Устава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РЕШИЛ: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 xml:space="preserve">1. Внести изменения и дополнения в Устав </w:t>
      </w:r>
      <w:proofErr w:type="spellStart"/>
      <w:r w:rsidRPr="00E6398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6398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6398B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согласно приложению. 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3.Обнародовать настоящее решение после его государственной регистрации.</w:t>
      </w:r>
    </w:p>
    <w:p w:rsidR="00D53DB4" w:rsidRPr="00E6398B" w:rsidRDefault="00D53DB4" w:rsidP="004D08B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98B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 обнародования.</w:t>
      </w:r>
    </w:p>
    <w:tbl>
      <w:tblPr>
        <w:tblW w:w="10320" w:type="dxa"/>
        <w:tblLook w:val="00A0"/>
      </w:tblPr>
      <w:tblGrid>
        <w:gridCol w:w="9875"/>
        <w:gridCol w:w="223"/>
        <w:gridCol w:w="222"/>
      </w:tblGrid>
      <w:tr w:rsidR="00D53DB4" w:rsidRPr="00E6398B" w:rsidTr="00555976">
        <w:trPr>
          <w:trHeight w:val="784"/>
        </w:trPr>
        <w:tc>
          <w:tcPr>
            <w:tcW w:w="9875" w:type="dxa"/>
          </w:tcPr>
          <w:tbl>
            <w:tblPr>
              <w:tblW w:w="9657" w:type="dxa"/>
              <w:tblInd w:w="2" w:type="dxa"/>
              <w:tblLook w:val="00A0"/>
            </w:tblPr>
            <w:tblGrid>
              <w:gridCol w:w="9231"/>
              <w:gridCol w:w="426"/>
            </w:tblGrid>
            <w:tr w:rsidR="00D53DB4" w:rsidRPr="00E6398B" w:rsidTr="00555976">
              <w:trPr>
                <w:trHeight w:val="188"/>
              </w:trPr>
              <w:tc>
                <w:tcPr>
                  <w:tcW w:w="9231" w:type="dxa"/>
                </w:tcPr>
                <w:p w:rsidR="00D53DB4" w:rsidRPr="00E6398B" w:rsidRDefault="00D53DB4" w:rsidP="004D08B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D53DB4" w:rsidRPr="00E6398B" w:rsidRDefault="00D53DB4" w:rsidP="004D08B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53DB4" w:rsidRPr="00E6398B" w:rsidTr="00555976">
              <w:trPr>
                <w:trHeight w:val="598"/>
              </w:trPr>
              <w:tc>
                <w:tcPr>
                  <w:tcW w:w="9231" w:type="dxa"/>
                </w:tcPr>
                <w:tbl>
                  <w:tblPr>
                    <w:tblW w:w="5000" w:type="pct"/>
                    <w:tblLook w:val="00A0"/>
                  </w:tblPr>
                  <w:tblGrid>
                    <w:gridCol w:w="6172"/>
                    <w:gridCol w:w="2843"/>
                  </w:tblGrid>
                  <w:tr w:rsidR="00D53DB4" w:rsidRPr="00E6398B" w:rsidTr="00D53DB4">
                    <w:trPr>
                      <w:trHeight w:val="138"/>
                    </w:trPr>
                    <w:tc>
                      <w:tcPr>
                        <w:tcW w:w="3423" w:type="pct"/>
                      </w:tcPr>
                      <w:p w:rsidR="00D53DB4" w:rsidRPr="00E6398B" w:rsidRDefault="00D53DB4" w:rsidP="00695D48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7" w:type="pct"/>
                      </w:tcPr>
                      <w:p w:rsidR="00D53DB4" w:rsidRPr="00E6398B" w:rsidRDefault="00D53DB4" w:rsidP="00695D48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53DB4" w:rsidRPr="00E6398B" w:rsidTr="00555976">
                    <w:tc>
                      <w:tcPr>
                        <w:tcW w:w="3423" w:type="pct"/>
                      </w:tcPr>
                      <w:p w:rsidR="00D53DB4" w:rsidRPr="00E6398B" w:rsidRDefault="00D53DB4" w:rsidP="00695D4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 w:type="page"/>
                          <w:t xml:space="preserve">Глава </w:t>
                        </w:r>
                        <w:proofErr w:type="spellStart"/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Перлёвского</w:t>
                        </w:r>
                        <w:proofErr w:type="spellEnd"/>
                      </w:p>
                      <w:p w:rsidR="00D53DB4" w:rsidRPr="00E6398B" w:rsidRDefault="00D53DB4" w:rsidP="00695D4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сельского поселения </w:t>
                        </w:r>
                      </w:p>
                      <w:p w:rsidR="00D53DB4" w:rsidRPr="00E6398B" w:rsidRDefault="00D53DB4" w:rsidP="00695D48">
                        <w:pPr>
                          <w:spacing w:after="0" w:line="240" w:lineRule="auto"/>
                          <w:ind w:firstLine="92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77" w:type="pct"/>
                      </w:tcPr>
                      <w:p w:rsidR="00695D48" w:rsidRDefault="00695D48" w:rsidP="00695D48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D53DB4" w:rsidRPr="00E6398B" w:rsidRDefault="00D53DB4" w:rsidP="00695D48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И. И. </w:t>
                        </w:r>
                        <w:proofErr w:type="spellStart"/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Стадников</w:t>
                        </w:r>
                        <w:proofErr w:type="spellEnd"/>
                        <w:r w:rsidRPr="00E6398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53DB4" w:rsidRPr="00E6398B" w:rsidRDefault="00D53DB4" w:rsidP="00695D48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53DB4" w:rsidRPr="00E6398B" w:rsidRDefault="00D53DB4" w:rsidP="00695D4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D53DB4" w:rsidRPr="00E6398B" w:rsidRDefault="00D53DB4" w:rsidP="004D08B5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53DB4" w:rsidRPr="00E6398B" w:rsidRDefault="00D53DB4" w:rsidP="004D08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" w:type="dxa"/>
          </w:tcPr>
          <w:p w:rsidR="00D53DB4" w:rsidRPr="00E6398B" w:rsidRDefault="00D53DB4" w:rsidP="004D08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:rsidR="00D53DB4" w:rsidRPr="00E6398B" w:rsidRDefault="00D53DB4" w:rsidP="004D08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2CA9" w:rsidRPr="00E6398B" w:rsidRDefault="008C2CA9" w:rsidP="004D08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D2B" w:rsidRPr="00DE3B86" w:rsidRDefault="00D35D2B" w:rsidP="00D35D2B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D35D2B" w:rsidRPr="00DE3B86" w:rsidRDefault="00D35D2B" w:rsidP="00D35D2B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="00F905E9" w:rsidRPr="00DE3B86">
        <w:rPr>
          <w:rFonts w:ascii="Arial" w:eastAsia="Times New Roman" w:hAnsi="Arial" w:cs="Arial"/>
          <w:sz w:val="24"/>
          <w:szCs w:val="24"/>
          <w:lang w:eastAsia="ru-RU"/>
        </w:rPr>
        <w:t>Перлёвского</w:t>
      </w:r>
      <w:proofErr w:type="spellEnd"/>
      <w:r w:rsidR="00F905E9"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F905E9" w:rsidRPr="00DE3B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proofErr w:type="spellStart"/>
      <w:r w:rsidRPr="00DE3B86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proofErr w:type="spellEnd"/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35D2B" w:rsidRPr="00DE3B86" w:rsidRDefault="00D35D2B" w:rsidP="00D35D2B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6601A"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5D4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A3C8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6601A" w:rsidRPr="00DE3B86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95D4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6601A" w:rsidRPr="00DE3B86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г.№ </w:t>
      </w:r>
      <w:r w:rsidR="00695D4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462E8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D35D2B" w:rsidRPr="00DE3B86" w:rsidRDefault="00D35D2B" w:rsidP="00D35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D2B" w:rsidRPr="00DE3B86" w:rsidRDefault="00D35D2B" w:rsidP="00D35D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E3B86" w:rsidRPr="00DE3B86" w:rsidRDefault="00DE3B86" w:rsidP="00DE3B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3B86" w:rsidRPr="00DE3B86" w:rsidRDefault="00DE3B86" w:rsidP="00DE3B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3B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Pr="00DE3B86">
        <w:rPr>
          <w:rFonts w:ascii="Arial" w:eastAsia="Times New Roman" w:hAnsi="Arial" w:cs="Arial"/>
          <w:b/>
          <w:sz w:val="24"/>
          <w:szCs w:val="24"/>
          <w:lang w:eastAsia="ru-RU"/>
        </w:rPr>
        <w:t>Перлёвского</w:t>
      </w:r>
      <w:proofErr w:type="spellEnd"/>
      <w:r w:rsidRPr="00DE3B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DE3B86">
        <w:rPr>
          <w:rFonts w:ascii="Arial" w:eastAsia="Times New Roman" w:hAnsi="Arial" w:cs="Arial"/>
          <w:b/>
          <w:sz w:val="24"/>
          <w:szCs w:val="24"/>
          <w:lang w:eastAsia="ru-RU"/>
        </w:rPr>
        <w:t>Семилукского</w:t>
      </w:r>
      <w:proofErr w:type="spellEnd"/>
      <w:r w:rsidRPr="00DE3B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E3B86" w:rsidRPr="00DE3B86" w:rsidRDefault="00DE3B86" w:rsidP="00DE3B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3B86" w:rsidRPr="00DE3B86" w:rsidRDefault="00DE3B86" w:rsidP="00DE3B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E3B86">
        <w:rPr>
          <w:rFonts w:ascii="Arial" w:eastAsia="Calibri" w:hAnsi="Arial" w:cs="Arial"/>
          <w:b/>
          <w:sz w:val="24"/>
          <w:szCs w:val="24"/>
        </w:rPr>
        <w:t xml:space="preserve"> Статью 11 дополнить частью 3 следующего содержания: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 xml:space="preserve">«3. </w:t>
      </w:r>
      <w:proofErr w:type="gramStart"/>
      <w:r w:rsidRPr="00DE3B86">
        <w:rPr>
          <w:rFonts w:ascii="Arial" w:eastAsia="Calibri" w:hAnsi="Arial" w:cs="Arial"/>
          <w:sz w:val="24"/>
          <w:szCs w:val="24"/>
        </w:rPr>
        <w:t xml:space="preserve">Полномочия по решению вопросов в сфере подготовки генерального плана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DE3B86">
        <w:rPr>
          <w:rFonts w:ascii="Arial" w:eastAsia="Calibri" w:hAnsi="Arial" w:cs="Arial"/>
          <w:sz w:val="24"/>
          <w:szCs w:val="24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E3B86">
        <w:rPr>
          <w:rFonts w:ascii="Arial" w:eastAsia="Calibri" w:hAnsi="Arial" w:cs="Arial"/>
          <w:sz w:val="24"/>
          <w:szCs w:val="24"/>
        </w:rPr>
        <w:t xml:space="preserve">Полномочия по утверждению правил землепользования и застройки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Нововоронеж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области».</w:t>
      </w:r>
      <w:proofErr w:type="gramEnd"/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p w:rsidR="00DE3B86" w:rsidRPr="00DE3B86" w:rsidRDefault="00DE3B86" w:rsidP="00DE3B86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Arial" w:eastAsia="Calibri" w:hAnsi="Arial" w:cs="Arial"/>
          <w:b/>
          <w:sz w:val="24"/>
          <w:szCs w:val="24"/>
        </w:rPr>
      </w:pPr>
      <w:r w:rsidRPr="00DE3B86">
        <w:rPr>
          <w:rFonts w:ascii="Arial" w:eastAsia="Calibri" w:hAnsi="Arial" w:cs="Arial"/>
          <w:b/>
          <w:sz w:val="24"/>
          <w:szCs w:val="24"/>
        </w:rPr>
        <w:t>В статье 21: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E3B86">
        <w:rPr>
          <w:rFonts w:ascii="Arial" w:eastAsia="Calibri" w:hAnsi="Arial" w:cs="Arial"/>
          <w:b/>
          <w:sz w:val="24"/>
          <w:szCs w:val="24"/>
        </w:rPr>
        <w:t>2.1. Часть 2 изложить в следующей редакции: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 xml:space="preserve">«2. Староста сельского населенного пункта назначается Советом народных депутатов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</w:t>
      </w:r>
      <w:bookmarkStart w:id="0" w:name="_GoBack"/>
      <w:bookmarkEnd w:id="0"/>
      <w:r w:rsidRPr="00DE3B86">
        <w:rPr>
          <w:rFonts w:ascii="Arial" w:eastAsia="Calibri" w:hAnsi="Arial" w:cs="Arial"/>
          <w:sz w:val="24"/>
          <w:szCs w:val="24"/>
        </w:rPr>
        <w:t>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DE3B86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E3B86">
        <w:rPr>
          <w:rFonts w:ascii="Arial" w:eastAsia="Calibri" w:hAnsi="Arial" w:cs="Arial"/>
          <w:b/>
          <w:sz w:val="24"/>
          <w:szCs w:val="24"/>
        </w:rPr>
        <w:t>2.2. Часть 3 изложить в следующей редакции: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 xml:space="preserve">«3. </w:t>
      </w:r>
      <w:proofErr w:type="gramStart"/>
      <w:r w:rsidRPr="00DE3B86">
        <w:rPr>
          <w:rFonts w:ascii="Arial" w:eastAsia="Calibri" w:hAnsi="Arial" w:cs="Arial"/>
          <w:sz w:val="24"/>
          <w:szCs w:val="24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народных депутатов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самоуправления.».</w:t>
      </w:r>
      <w:proofErr w:type="gramEnd"/>
    </w:p>
    <w:p w:rsidR="000C1066" w:rsidRPr="00C43CB5" w:rsidRDefault="000C1066" w:rsidP="000C106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C43CB5">
        <w:rPr>
          <w:rFonts w:ascii="Arial" w:eastAsia="Calibri" w:hAnsi="Arial" w:cs="Arial"/>
          <w:b/>
          <w:sz w:val="24"/>
          <w:szCs w:val="24"/>
        </w:rPr>
        <w:lastRenderedPageBreak/>
        <w:t>2.3. Пункт 1 части 4 изложить в следующей редакции:</w:t>
      </w:r>
    </w:p>
    <w:p w:rsidR="000C1066" w:rsidRDefault="000C1066" w:rsidP="000C1066">
      <w:pPr>
        <w:pStyle w:val="8f4506aa708e2a26msolistparagraph"/>
        <w:spacing w:before="0" w:beforeAutospacing="0" w:after="0" w:afterAutospacing="0"/>
        <w:ind w:firstLine="709"/>
        <w:jc w:val="both"/>
        <w:rPr>
          <w:color w:val="1A1A1A"/>
        </w:rPr>
      </w:pPr>
      <w:r w:rsidRPr="00C43CB5">
        <w:rPr>
          <w:rFonts w:ascii="Arial" w:hAnsi="Arial" w:cs="Arial"/>
          <w:color w:val="1A1A1A"/>
        </w:rPr>
        <w:t xml:space="preserve">«1) </w:t>
      </w:r>
      <w:proofErr w:type="gramStart"/>
      <w:r w:rsidRPr="00C43CB5">
        <w:rPr>
          <w:rFonts w:ascii="Arial" w:hAnsi="Arial" w:cs="Arial"/>
          <w:color w:val="1A1A1A"/>
        </w:rPr>
        <w:t>замещающее</w:t>
      </w:r>
      <w:proofErr w:type="gramEnd"/>
      <w:r w:rsidRPr="00C43CB5">
        <w:rPr>
          <w:rFonts w:ascii="Arial" w:hAnsi="Arial" w:cs="Arial"/>
          <w:color w:val="1A1A1A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народных депутатов </w:t>
      </w:r>
      <w:proofErr w:type="spellStart"/>
      <w:r w:rsidRPr="00C43CB5">
        <w:rPr>
          <w:rFonts w:ascii="Arial" w:hAnsi="Arial" w:cs="Arial"/>
          <w:color w:val="1A1A1A"/>
        </w:rPr>
        <w:t>Перл</w:t>
      </w:r>
      <w:r w:rsidR="00AB232D">
        <w:rPr>
          <w:rFonts w:ascii="Arial" w:hAnsi="Arial" w:cs="Arial"/>
          <w:color w:val="1A1A1A"/>
        </w:rPr>
        <w:t>ё</w:t>
      </w:r>
      <w:r w:rsidRPr="00C43CB5">
        <w:rPr>
          <w:rFonts w:ascii="Arial" w:hAnsi="Arial" w:cs="Arial"/>
          <w:color w:val="1A1A1A"/>
        </w:rPr>
        <w:t>вского</w:t>
      </w:r>
      <w:proofErr w:type="spellEnd"/>
      <w:r w:rsidRPr="00C43CB5">
        <w:rPr>
          <w:rFonts w:ascii="Arial" w:hAnsi="Arial" w:cs="Arial"/>
          <w:color w:val="1A1A1A"/>
        </w:rPr>
        <w:t xml:space="preserve"> сельского поселения</w:t>
      </w:r>
      <w:r w:rsidRPr="002A5EFC">
        <w:rPr>
          <w:rFonts w:ascii="Arial" w:hAnsi="Arial" w:cs="Arial"/>
          <w:color w:val="1A1A1A"/>
        </w:rPr>
        <w:t>,</w:t>
      </w:r>
      <w:r w:rsidRPr="002A5EFC">
        <w:rPr>
          <w:color w:val="1A1A1A"/>
        </w:rPr>
        <w:t> </w:t>
      </w:r>
      <w:r w:rsidRPr="002A5EFC">
        <w:rPr>
          <w:rFonts w:ascii="Arial" w:hAnsi="Arial" w:cs="Arial"/>
          <w:color w:val="1A1A1A"/>
        </w:rPr>
        <w:t>осуществляющего свои полномочия на непостоянной основе, или должность муниципальной службы;».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p w:rsidR="00DE3B86" w:rsidRPr="00DE3B86" w:rsidRDefault="00DE3B86" w:rsidP="00DE3B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E3B86">
        <w:rPr>
          <w:rFonts w:ascii="Arial" w:eastAsia="Calibri" w:hAnsi="Arial" w:cs="Arial"/>
          <w:b/>
          <w:sz w:val="24"/>
          <w:szCs w:val="24"/>
        </w:rPr>
        <w:t>В статье 37:</w:t>
      </w:r>
    </w:p>
    <w:p w:rsidR="00DE3B86" w:rsidRPr="00DE3B86" w:rsidRDefault="00DE3B86" w:rsidP="00DE3B8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b/>
          <w:sz w:val="24"/>
          <w:szCs w:val="24"/>
        </w:rPr>
        <w:t xml:space="preserve">Абзац 3 части 4 </w:t>
      </w:r>
      <w:r w:rsidRPr="00DE3B86">
        <w:rPr>
          <w:rFonts w:ascii="Arial" w:eastAsia="Calibri" w:hAnsi="Arial" w:cs="Arial"/>
          <w:sz w:val="24"/>
          <w:szCs w:val="24"/>
        </w:rPr>
        <w:t>– признать утратившим силу.</w:t>
      </w:r>
    </w:p>
    <w:p w:rsidR="00DE3B86" w:rsidRPr="00DE3B86" w:rsidRDefault="00DE3B86" w:rsidP="00DE3B8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E3B86">
        <w:rPr>
          <w:rFonts w:ascii="Arial" w:eastAsia="Calibri" w:hAnsi="Arial" w:cs="Arial"/>
          <w:b/>
          <w:sz w:val="24"/>
          <w:szCs w:val="24"/>
        </w:rPr>
        <w:t>Дополнить частью 8.1. следующего содержания: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 xml:space="preserve">«8.1. Полномочия депутата Совета народных депутатов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 в течение шести месяцев подряд</w:t>
      </w:r>
      <w:proofErr w:type="gramStart"/>
      <w:r w:rsidRPr="00DE3B86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</w:p>
    <w:p w:rsidR="00DE3B86" w:rsidRPr="00DE3B86" w:rsidRDefault="00DE3B86" w:rsidP="00DE3B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DE3B86">
        <w:rPr>
          <w:rFonts w:ascii="Arial" w:eastAsia="Calibri" w:hAnsi="Arial" w:cs="Arial"/>
          <w:b/>
          <w:sz w:val="24"/>
          <w:szCs w:val="24"/>
        </w:rPr>
        <w:t>Часть 2 статьи 41 изложить в следующей редакции: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 xml:space="preserve">«2. К полномочиям администрации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 относятся: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 xml:space="preserve">1) обеспечение исполнения органами местного самоуправления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 полномочий по решению вопросов местного значения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 в соответствии с федеральными законами, законами Воронежской области, настоящим Уставом, нормативными правовыми актами Совета народных депутатов </w:t>
      </w:r>
      <w:proofErr w:type="spellStart"/>
      <w:r w:rsidRPr="00DE3B86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DE3B86">
        <w:rPr>
          <w:rFonts w:ascii="Arial" w:eastAsia="Calibri" w:hAnsi="Arial" w:cs="Arial"/>
          <w:sz w:val="24"/>
          <w:szCs w:val="24"/>
        </w:rPr>
        <w:t xml:space="preserve"> сельского поселения;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>2) осуществление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>3) разработка и утверждение схемы размещения нестационарных торговых объектов;</w:t>
      </w:r>
    </w:p>
    <w:p w:rsidR="00DE3B86" w:rsidRPr="00DE3B86" w:rsidRDefault="00DE3B86" w:rsidP="00DE3B86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DE3B86">
        <w:rPr>
          <w:rFonts w:ascii="Arial" w:eastAsia="Calibri" w:hAnsi="Arial" w:cs="Arial"/>
          <w:sz w:val="24"/>
          <w:szCs w:val="24"/>
        </w:rPr>
        <w:t>4) иные полномочия, определенные федеральными законами и законами Воронежской области, настоящим Уставом</w:t>
      </w:r>
      <w:proofErr w:type="gramStart"/>
      <w:r w:rsidRPr="00DE3B86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DE3B86" w:rsidRDefault="00DE3B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DE3B86" w:rsidSect="00D670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029"/>
    <w:multiLevelType w:val="multilevel"/>
    <w:tmpl w:val="8A902A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2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14B"/>
    <w:rsid w:val="000C1066"/>
    <w:rsid w:val="001E1038"/>
    <w:rsid w:val="00202846"/>
    <w:rsid w:val="0024452D"/>
    <w:rsid w:val="00251694"/>
    <w:rsid w:val="00262AB9"/>
    <w:rsid w:val="00277773"/>
    <w:rsid w:val="0028614B"/>
    <w:rsid w:val="00295C64"/>
    <w:rsid w:val="003F6CD3"/>
    <w:rsid w:val="004462E8"/>
    <w:rsid w:val="00474463"/>
    <w:rsid w:val="004A70F3"/>
    <w:rsid w:val="004D08B5"/>
    <w:rsid w:val="004D3B88"/>
    <w:rsid w:val="004F09FC"/>
    <w:rsid w:val="00554E87"/>
    <w:rsid w:val="00583393"/>
    <w:rsid w:val="00695D48"/>
    <w:rsid w:val="006A51BE"/>
    <w:rsid w:val="006B2264"/>
    <w:rsid w:val="00794FE2"/>
    <w:rsid w:val="007B26BD"/>
    <w:rsid w:val="0086255E"/>
    <w:rsid w:val="008C2CA9"/>
    <w:rsid w:val="008C48EF"/>
    <w:rsid w:val="008E6113"/>
    <w:rsid w:val="00910885"/>
    <w:rsid w:val="009C5CB5"/>
    <w:rsid w:val="00A14CA6"/>
    <w:rsid w:val="00A54240"/>
    <w:rsid w:val="00A559CA"/>
    <w:rsid w:val="00A7053D"/>
    <w:rsid w:val="00A717F1"/>
    <w:rsid w:val="00AB232D"/>
    <w:rsid w:val="00AC68F9"/>
    <w:rsid w:val="00AE0D29"/>
    <w:rsid w:val="00B174A1"/>
    <w:rsid w:val="00B257A9"/>
    <w:rsid w:val="00B66949"/>
    <w:rsid w:val="00BB5C4B"/>
    <w:rsid w:val="00BC3D5B"/>
    <w:rsid w:val="00BD1436"/>
    <w:rsid w:val="00C06D37"/>
    <w:rsid w:val="00CD173F"/>
    <w:rsid w:val="00CD5A43"/>
    <w:rsid w:val="00D35D2B"/>
    <w:rsid w:val="00D53DB4"/>
    <w:rsid w:val="00D6601A"/>
    <w:rsid w:val="00D6708A"/>
    <w:rsid w:val="00DB0DF9"/>
    <w:rsid w:val="00DD5BFB"/>
    <w:rsid w:val="00DE3B86"/>
    <w:rsid w:val="00E11D84"/>
    <w:rsid w:val="00E123CD"/>
    <w:rsid w:val="00E26798"/>
    <w:rsid w:val="00E6398B"/>
    <w:rsid w:val="00E93431"/>
    <w:rsid w:val="00E95E14"/>
    <w:rsid w:val="00EE5CA0"/>
    <w:rsid w:val="00F855BD"/>
    <w:rsid w:val="00F905E9"/>
    <w:rsid w:val="00FA23CA"/>
    <w:rsid w:val="00FA3C84"/>
    <w:rsid w:val="00FE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8A"/>
    <w:rPr>
      <w:rFonts w:ascii="Tahoma" w:hAnsi="Tahoma" w:cs="Tahoma"/>
      <w:sz w:val="16"/>
      <w:szCs w:val="16"/>
    </w:rPr>
  </w:style>
  <w:style w:type="paragraph" w:styleId="a6">
    <w:name w:val="No Spacing"/>
    <w:qFormat/>
    <w:rsid w:val="00FE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0C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31</cp:revision>
  <cp:lastPrinted>2023-08-03T10:07:00Z</cp:lastPrinted>
  <dcterms:created xsi:type="dcterms:W3CDTF">2022-10-10T09:58:00Z</dcterms:created>
  <dcterms:modified xsi:type="dcterms:W3CDTF">2023-08-03T10:07:00Z</dcterms:modified>
</cp:coreProperties>
</file>