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ABC7" w14:textId="77777777" w:rsidR="004B3392" w:rsidRPr="004B3392" w:rsidRDefault="004B3392" w:rsidP="004B33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92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14:paraId="6466CC41" w14:textId="1FD7CA6B" w:rsidR="004B3392" w:rsidRPr="004B3392" w:rsidRDefault="004B3392" w:rsidP="004B33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92">
        <w:rPr>
          <w:rFonts w:ascii="Times New Roman" w:hAnsi="Times New Roman" w:cs="Times New Roman"/>
          <w:b/>
          <w:sz w:val="28"/>
          <w:szCs w:val="28"/>
        </w:rPr>
        <w:t>Заголовок: «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привлечения к уголовной ответственности</w:t>
      </w:r>
      <w:r w:rsidR="00187520">
        <w:rPr>
          <w:rFonts w:ascii="Times New Roman" w:hAnsi="Times New Roman" w:cs="Times New Roman"/>
          <w:b/>
          <w:bCs/>
          <w:sz w:val="28"/>
          <w:szCs w:val="28"/>
        </w:rPr>
        <w:t xml:space="preserve"> за заведомо ложный донос</w:t>
      </w:r>
      <w:r w:rsidRPr="004B3392">
        <w:rPr>
          <w:rFonts w:ascii="Times New Roman" w:hAnsi="Times New Roman" w:cs="Times New Roman"/>
          <w:b/>
          <w:sz w:val="28"/>
          <w:szCs w:val="28"/>
        </w:rPr>
        <w:t>».</w:t>
      </w:r>
    </w:p>
    <w:p w14:paraId="7A9C12FD" w14:textId="77777777" w:rsid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EA31F" w14:textId="0E3CED59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B3392">
        <w:rPr>
          <w:rFonts w:ascii="Times New Roman" w:hAnsi="Times New Roman" w:cs="Times New Roman"/>
          <w:sz w:val="28"/>
          <w:szCs w:val="28"/>
        </w:rPr>
        <w:t xml:space="preserve">аведомо ложный донос о совершении преступления </w:t>
      </w:r>
      <w:r>
        <w:rPr>
          <w:rFonts w:ascii="Times New Roman" w:hAnsi="Times New Roman" w:cs="Times New Roman"/>
          <w:sz w:val="28"/>
          <w:szCs w:val="28"/>
        </w:rPr>
        <w:t>является преступлением в</w:t>
      </w:r>
      <w:r w:rsidRPr="004B339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339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4B3392">
        <w:rPr>
          <w:rFonts w:ascii="Times New Roman" w:hAnsi="Times New Roman" w:cs="Times New Roman"/>
          <w:sz w:val="28"/>
          <w:szCs w:val="28"/>
        </w:rPr>
        <w:t xml:space="preserve"> 306 Уголовного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4B3392">
        <w:rPr>
          <w:rFonts w:ascii="Times New Roman" w:hAnsi="Times New Roman" w:cs="Times New Roman"/>
          <w:sz w:val="28"/>
          <w:szCs w:val="28"/>
        </w:rPr>
        <w:t>УК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3D05C" w14:textId="5BA7743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 xml:space="preserve">Объективная сторона заведомо ложного доноса состоит в умышленном сообщении в органы дознания, предварительного следствия или прокуратуры заведомо недостоверной информации о событии подготавливаемого, совершаемого либо совершенного уголовно наказуемого деяния независимо от того, содержит ли такое сообщение указание на причастность к данному деянию конкретных лиц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392">
        <w:rPr>
          <w:rFonts w:ascii="Times New Roman" w:hAnsi="Times New Roman" w:cs="Times New Roman"/>
          <w:sz w:val="28"/>
          <w:szCs w:val="28"/>
        </w:rPr>
        <w:t>огласно разъяснениям Пленума Верховного Суда Российской Федерации, содержащимся в постановлении от 28.06.2022 № 20 «О некоторых вопросах судебной практики по уголовным делам о преступлениях против правосудия». Кроме того, заведомо ложным доносом признается и подача мировому судье заявления о возбуждении уголовного дела о преступлении частного обвинения, если такое заявление содержит заведомо недостоверную информацию о совершении уголовно наказуемого деяния конкретным лицом.</w:t>
      </w:r>
    </w:p>
    <w:p w14:paraId="5F9D416C" w14:textId="2195E339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Добросовестное заблуждение заявителя относительно события преступления и (или) его существенных обстоятельств, в том числе о причастности к этому преступлению конкретных лиц, исключает умышленный характер его действий и наступление уголовной ответственности по </w:t>
      </w:r>
      <w:hyperlink r:id="rId4" w:anchor="dst101995" w:history="1">
        <w:r w:rsidRPr="004B33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306</w:t>
        </w:r>
      </w:hyperlink>
      <w:r w:rsidRPr="004B3392">
        <w:rPr>
          <w:rFonts w:ascii="Times New Roman" w:hAnsi="Times New Roman" w:cs="Times New Roman"/>
          <w:sz w:val="28"/>
          <w:szCs w:val="28"/>
        </w:rPr>
        <w:t xml:space="preserve"> УК РФ. </w:t>
      </w:r>
    </w:p>
    <w:p w14:paraId="68FF3B8C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Те же действия, соединенные с обвинением лица в совершении тяжкого или особо тяжкого преступления либо соединенные с искусственным созданием доказательств обвинения, образуют квалифицированные составы преступления, за которые предусмотрено более строгое наказание.</w:t>
      </w:r>
    </w:p>
    <w:p w14:paraId="229C5143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Вместе с тем уголовная ответственность по ст. 306 УК РФ наступает только при наличии ряда условий.</w:t>
      </w:r>
    </w:p>
    <w:p w14:paraId="61E6444A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Во-первых, заведомо ложное сообщение о преступлении (заявление о возбуждении уголовного дела) должно поступить от физического лица, которое в письменной форме предупреждено об уголовной ответственности по ст. 306 УК РФ, то есть должна быть соответствующая расписка.</w:t>
      </w:r>
    </w:p>
    <w:p w14:paraId="59D6B9A0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Во-вторых, донос должен быть обусловлен умышленными действиями заявителя, направленными на информирование правоохранительных органов об обстоятельствах преступления, которое в действительности не совершалось, то есть на момент обращения в правоохранительные органы заявитель должен знать, что его сообщение (заявление) является ложным.</w:t>
      </w:r>
    </w:p>
    <w:p w14:paraId="1D9C1ACD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 xml:space="preserve">От умышленных действий лица, обратившегося с заведомо ложным сообщением о преступлении, следует отграничивать факты добросовестного </w:t>
      </w:r>
      <w:r w:rsidRPr="004B3392">
        <w:rPr>
          <w:rFonts w:ascii="Times New Roman" w:hAnsi="Times New Roman" w:cs="Times New Roman"/>
          <w:sz w:val="28"/>
          <w:szCs w:val="28"/>
        </w:rPr>
        <w:lastRenderedPageBreak/>
        <w:t>заблуждения заявителя относительно события преступления и (или) его существенных обстоятельств, в том числе о причастности к этому преступлению конкретных лиц, которые наступление уголовной ответственности по ст. 306 УК РФ исключают.</w:t>
      </w:r>
    </w:p>
    <w:p w14:paraId="08BCDEA0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В-третьих, изложенные в заведомо ложном сообщении (заявлении) сведения должны содержать данные о конкретном преступлении, чтобы правоохранительные органы могли идентифицировать его и осуществить доследственную проверку по данному факту.</w:t>
      </w:r>
    </w:p>
    <w:p w14:paraId="50B563C9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Сообщение о преступлении в общей форме о том, что где-то на территории района, области совершаются преступления или что их совершает какое-то должностное лицо, например, берет взятки, но без указания конкретных фактов, наступление уголовной ответственности по ст. 306 УК РФ не влечет.</w:t>
      </w:r>
    </w:p>
    <w:p w14:paraId="59C1F0AE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Таким образом, привлечение к уголовной ответственности по ст. 306 УК РФ за заведомо ложный донос о совершении преступления содержит ряд особенностей, обусловленных необходимостью отграничения уголовно-наказуемого деяния от реализации гражданином права на защиту государством.</w:t>
      </w:r>
    </w:p>
    <w:p w14:paraId="3468CDAC" w14:textId="77777777" w:rsidR="007A02B5" w:rsidRDefault="007A02B5"/>
    <w:sectPr w:rsidR="007A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AE"/>
    <w:rsid w:val="00187520"/>
    <w:rsid w:val="00210444"/>
    <w:rsid w:val="004B3392"/>
    <w:rsid w:val="007A02B5"/>
    <w:rsid w:val="00A62BAE"/>
    <w:rsid w:val="00A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6B15"/>
  <w15:chartTrackingRefBased/>
  <w15:docId w15:val="{FA885E1B-2477-4CB5-9E6A-8DCBDF44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2463/30c7f71d24012defa5ee92f95beebd51feecdc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3</cp:revision>
  <dcterms:created xsi:type="dcterms:W3CDTF">2024-09-16T12:19:00Z</dcterms:created>
  <dcterms:modified xsi:type="dcterms:W3CDTF">2024-09-16T12:52:00Z</dcterms:modified>
</cp:coreProperties>
</file>