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 результатах работы устранению нарушений в сфере ЖКХ и защите прав граждан»</w:t>
      </w:r>
    </w:p>
    <w:p w14:paraId="02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03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Прокуратурой района в истекшем периоде 2025 года выявлено более 60 нарушений законодательства в сфере ЖКХ, в рамках которых внесено более 30 представлений об устранении </w:t>
      </w:r>
      <w:r>
        <w:rPr>
          <w:rFonts w:ascii="Times New Roman" w:hAnsi="Times New Roman"/>
          <w:sz w:val="28"/>
        </w:rPr>
        <w:t>выявленных нарушений, направлен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исковы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заявления в Семилукский районный су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 xml:space="preserve">, возбуждены административные </w:t>
      </w:r>
      <w:r>
        <w:rPr>
          <w:rFonts w:ascii="Times New Roman" w:hAnsi="Times New Roman"/>
          <w:sz w:val="28"/>
        </w:rPr>
        <w:t>дела.</w:t>
      </w:r>
    </w:p>
    <w:p w14:paraId="04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Так, прокурорского вмешательства потребовали факты ненадлежащего исполнения муниципальными предприятиями </w:t>
      </w:r>
      <w:r>
        <w:rPr>
          <w:rFonts w:ascii="Times New Roman" w:hAnsi="Times New Roman"/>
          <w:sz w:val="28"/>
        </w:rPr>
        <w:t>задолженности по оплате предоставленных коммунальных ресурсов.</w:t>
      </w:r>
    </w:p>
    <w:p w14:paraId="05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Default Paragraph Font"/>
    <w:link w:val="Style_2_ch"/>
  </w:style>
  <w:style w:styleId="Style_2_ch" w:type="character">
    <w:name w:val="Default Paragraph Font"/>
    <w:link w:val="Style_2"/>
  </w:style>
  <w:style w:styleId="Style_3" w:type="paragraph">
    <w:name w:val="toc 2"/>
    <w:next w:val="Style_1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Balloon Text"/>
    <w:basedOn w:val="Style_1"/>
    <w:link w:val="Style_4_ch"/>
    <w:pPr>
      <w:spacing w:after="0" w:line="240" w:lineRule="auto"/>
      <w:ind/>
    </w:pPr>
    <w:rPr>
      <w:rFonts w:ascii="Segoe UI" w:hAnsi="Segoe UI"/>
      <w:sz w:val="18"/>
    </w:rPr>
  </w:style>
  <w:style w:styleId="Style_4_ch" w:type="character">
    <w:name w:val="Balloon Text"/>
    <w:basedOn w:val="Style_1_ch"/>
    <w:link w:val="Style_4"/>
    <w:rPr>
      <w:rFonts w:ascii="Segoe UI" w:hAnsi="Segoe UI"/>
      <w:sz w:val="18"/>
    </w:rPr>
  </w:style>
  <w:style w:styleId="Style_5" w:type="paragraph">
    <w:name w:val="toc 4"/>
    <w:next w:val="Style_1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1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1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1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1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1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1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1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1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1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1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1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1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1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1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2025-06-27T07:48:41Z</dcterms:modified>
</cp:coreProperties>
</file>